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C0" w:rsidRPr="00E023C0" w:rsidRDefault="00E023C0" w:rsidP="00E023C0">
      <w:pPr>
        <w:shd w:val="clear" w:color="auto" w:fill="FFFFFF"/>
        <w:spacing w:after="0" w:line="379" w:lineRule="atLeast"/>
        <w:ind w:right="480"/>
        <w:outlineLvl w:val="0"/>
        <w:rPr>
          <w:rFonts w:ascii="Helvetica" w:eastAsia="Times New Roman" w:hAnsi="Helvetica" w:cs="Helvetica"/>
          <w:color w:val="494949"/>
          <w:kern w:val="36"/>
          <w:sz w:val="29"/>
          <w:szCs w:val="29"/>
          <w:lang w:eastAsia="ru-RU"/>
        </w:rPr>
      </w:pPr>
      <w:r w:rsidRPr="00E023C0">
        <w:rPr>
          <w:rFonts w:ascii="Helvetica" w:eastAsia="Times New Roman" w:hAnsi="Helvetica" w:cs="Helvetica"/>
          <w:color w:val="494949"/>
          <w:kern w:val="36"/>
          <w:sz w:val="29"/>
          <w:szCs w:val="29"/>
          <w:lang w:eastAsia="ru-RU"/>
        </w:rPr>
        <w:t>Порядок предоставления государственной услуги</w:t>
      </w:r>
      <w:bookmarkStart w:id="0" w:name="_GoBack"/>
      <w:bookmarkEnd w:id="0"/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Государственная услуга предоставляется в заявительном порядке после предоставления заявителем документов и информации, исчерпывающий перечень которых содержится в пункте 2.6. Административного регламента.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         Наименование государственной услуги: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Выдача разрешений на установку и эксплуатацию рекламных конструкций на территории Самарской области (далее - государственная услуга).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Наименование органа исполнительной власти, предоставляющего государственную услугу: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государственную услугу предоставляет министерство имущественных отношений Самарской области через специализированную организацию государственное бюджетное учреждение Самарской области «Центр размещения рекламы» (далее – специализированная организация).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Лица, имеющие право на получение государственной услуги (далее - заявители):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физические лица,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юридические лица,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индивидуальные предприниматели.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От имени юридических лиц заявку на предоставление государственной услуги могут подавать лица, действующие в соответствии с законодательством и учредительными документами без доверенности; представители в силу полномочий, основанных на доверенности или договоре.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От имени физических лиц и индивидуальных предпринимателей подавать заявление на предоставление государственной услуги могут лица, действующие по доверенности.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Результатом предоставления государственной услуги являются: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выдача разрешения;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- отказ в выдаче разрешения.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Срок предоставления государственной услуги не может превышать двух месяцев со дня приема заявления о выдаче разрешения.</w:t>
      </w:r>
    </w:p>
    <w:p w:rsidR="00E023C0" w:rsidRDefault="00E023C0" w:rsidP="00E023C0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494949"/>
          <w:sz w:val="18"/>
          <w:szCs w:val="18"/>
        </w:rPr>
      </w:pPr>
      <w:r>
        <w:rPr>
          <w:rFonts w:ascii="Verdana" w:hAnsi="Verdana"/>
          <w:color w:val="494949"/>
          <w:sz w:val="18"/>
          <w:szCs w:val="18"/>
        </w:rPr>
        <w:t>Сроки выполнения конкретных административных процедур (действий) указаны в соответствующих подразделах раздела 3 «Состав, последовательность и сроки выполнения административных процедур, требования к порядку их выполнения» Административного регламента.</w:t>
      </w:r>
    </w:p>
    <w:p w:rsidR="00E6161D" w:rsidRDefault="00E6161D"/>
    <w:sectPr w:rsidR="00E6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5"/>
    <w:rsid w:val="00E023C0"/>
    <w:rsid w:val="00E6161D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7B17"/>
  <w15:chartTrackingRefBased/>
  <w15:docId w15:val="{637C2167-BD84-4741-B16A-6959585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2023-12-13T04:48:00Z</dcterms:created>
  <dcterms:modified xsi:type="dcterms:W3CDTF">2023-12-13T04:49:00Z</dcterms:modified>
</cp:coreProperties>
</file>